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300" w:afterAutospacing="0" w:line="855" w:lineRule="atLeast"/>
        <w:ind w:left="0" w:right="0" w:firstLine="0"/>
        <w:jc w:val="center"/>
        <w:rPr>
          <w:rFonts w:ascii="微软雅黑" w:hAnsi="微软雅黑" w:eastAsia="微软雅黑" w:cs="微软雅黑"/>
          <w:b/>
          <w:bCs/>
          <w:caps w:val="0"/>
          <w:color w:val="333333"/>
          <w:spacing w:val="0"/>
          <w:sz w:val="32"/>
          <w:szCs w:val="32"/>
        </w:rPr>
      </w:pPr>
      <w:r>
        <w:rPr>
          <w:rFonts w:hint="eastAsia" w:ascii="微软雅黑" w:hAnsi="微软雅黑" w:eastAsia="微软雅黑" w:cs="微软雅黑"/>
          <w:b/>
          <w:bCs/>
          <w:caps w:val="0"/>
          <w:color w:val="333333"/>
          <w:spacing w:val="0"/>
          <w:sz w:val="32"/>
          <w:szCs w:val="32"/>
          <w:bdr w:val="none" w:color="auto" w:sz="0" w:space="0"/>
          <w:shd w:val="clear" w:fill="FFFFFF"/>
        </w:rPr>
        <w:t>2021年度国家社会科学基金项目申报公告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经全国哲学社会科学工作领导小组批准，现予发布《国家社科基金项目2021年度课题指南》，并就做好2021年度国家社科基金项目申报工作的有关事项公告如下</w:t>
      </w:r>
      <w:bookmarkStart w:id="0" w:name="_GoBack"/>
      <w:r>
        <w:rPr>
          <w:rFonts w:hint="eastAsia" w:ascii="微软雅黑" w:hAnsi="微软雅黑" w:eastAsia="微软雅黑" w:cs="微软雅黑"/>
          <w:caps w:val="0"/>
          <w:color w:val="333333"/>
          <w:spacing w:val="0"/>
          <w:sz w:val="27"/>
          <w:szCs w:val="27"/>
          <w:bdr w:val="none" w:color="auto" w:sz="0" w:space="0"/>
          <w:shd w:val="clear" w:fill="FFFFFF"/>
        </w:rPr>
        <w:t>：</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一、申报国家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四中、五中全会精神，落实《中共中央关于加快构建中国特色哲学社会科学的意见》，坚持解放思想、实事求是、与时俱进、求真务实，坚持以重大现实问题为主攻方向，坚持基础研究和应用研究并重，发挥国家社科基金示范引导作用，加快构建中国特色哲学社会科学，为党和国家工作大局服务，为繁荣发展哲学社会科学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二、《国家社科基金项目2021年度课题指南》围绕深入学习贯彻习近平新时代中国特色社会主义思想、党的十九大和十九届二中、三中、四中、五中全会精神，在相关学科中拟定了一批重要选题，申请人可结合自己的学术专长和研究基础选择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三、申报国家社科基金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立足党和国家事业发展需要，聚焦经济社会发展中的全局性、战略性和前瞻性的重大理论与实践问题，力求具有现实性、针对性和较强的决策参考价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FF0000"/>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四、课题申请人须具备下列条件：遵守中华人民共和国宪法和法律；具有独立开展研究和组织开展研究的能力，能够承担实质性研究工作；具有副高级以上（含）专业技术职称（职务），或者具有博士学位。不</w:t>
      </w:r>
      <w:r>
        <w:rPr>
          <w:rFonts w:hint="eastAsia" w:ascii="微软雅黑" w:hAnsi="微软雅黑" w:eastAsia="微软雅黑" w:cs="微软雅黑"/>
          <w:caps w:val="0"/>
          <w:color w:val="FF0000"/>
          <w:spacing w:val="0"/>
          <w:sz w:val="27"/>
          <w:szCs w:val="27"/>
          <w:bdr w:val="none" w:color="auto" w:sz="0" w:space="0"/>
          <w:shd w:val="clear" w:fill="FFFFFF"/>
        </w:rPr>
        <w:t>具有副高级以上（含）专业技术职称（职务）或者博士学位的，可以申请青年项目，不再需要专家书面推荐。</w:t>
      </w:r>
      <w:r>
        <w:rPr>
          <w:rFonts w:hint="eastAsia" w:ascii="微软雅黑" w:hAnsi="微软雅黑" w:eastAsia="微软雅黑" w:cs="微软雅黑"/>
          <w:caps w:val="0"/>
          <w:color w:val="333333"/>
          <w:spacing w:val="0"/>
          <w:sz w:val="27"/>
          <w:szCs w:val="27"/>
          <w:bdr w:val="none" w:color="auto" w:sz="0" w:space="0"/>
          <w:shd w:val="clear" w:fill="FFFFFF"/>
        </w:rPr>
        <w:t>青年项目申请人的年龄不得超过35周岁（1986年3月15日后出生）。课题组成员须征得本人同意并签字确认，否则视为违规申报。申请人可以根据研究的实际需要，吸收境外研究人员作为课题组成员参与申请。</w:t>
      </w:r>
      <w:r>
        <w:rPr>
          <w:rFonts w:hint="eastAsia" w:ascii="微软雅黑" w:hAnsi="微软雅黑" w:eastAsia="微软雅黑" w:cs="微软雅黑"/>
          <w:caps w:val="0"/>
          <w:color w:val="FF0000"/>
          <w:spacing w:val="0"/>
          <w:sz w:val="27"/>
          <w:szCs w:val="27"/>
          <w:bdr w:val="none" w:color="auto" w:sz="0" w:space="0"/>
          <w:shd w:val="clear" w:fill="FFFFFF"/>
        </w:rPr>
        <w:t>全日制在读研究生不能申请。在站博士后人员均可申请，其中在职博士后可以从所在工作单位或博士后工作站申请，全脱产博士后从所在博士后工作站申请。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七、《国家社科基金项目2021年度课题指南》分为</w:t>
      </w:r>
      <w:r>
        <w:rPr>
          <w:rFonts w:hint="eastAsia" w:ascii="微软雅黑" w:hAnsi="微软雅黑" w:eastAsia="微软雅黑" w:cs="微软雅黑"/>
          <w:caps w:val="0"/>
          <w:color w:val="FF0000"/>
          <w:spacing w:val="0"/>
          <w:sz w:val="27"/>
          <w:szCs w:val="27"/>
          <w:bdr w:val="none" w:color="auto" w:sz="0" w:space="0"/>
          <w:shd w:val="clear" w:fill="FFFFFF"/>
        </w:rPr>
        <w:t>具体条目（带*号）和方向性条目</w:t>
      </w:r>
      <w:r>
        <w:rPr>
          <w:rFonts w:hint="eastAsia" w:ascii="微软雅黑" w:hAnsi="微软雅黑" w:eastAsia="微软雅黑" w:cs="微软雅黑"/>
          <w:caps w:val="0"/>
          <w:color w:val="333333"/>
          <w:spacing w:val="0"/>
          <w:sz w:val="27"/>
          <w:szCs w:val="27"/>
          <w:bdr w:val="none" w:color="auto" w:sz="0" w:space="0"/>
          <w:shd w:val="clear" w:fill="FFFFFF"/>
        </w:rPr>
        <w:t>两类。具体条目的申报，可选择不同的研究角度、方法和侧重点，也可对选题的文字表述做出适当修改。方向性条目只规定研究范围和方向，申请人要据此自行设计具体题目。具体条目和方向性条目均可申报重点项目。只要符合《课题指南》的指导思想和基本要求，各学科均鼓励申请人根据研究兴趣和学术积累申报自选课题（包括重点项目）。自选课题与按《课题指南》申报的选题在评审程序、评审标准、立项指标、资助强度等方面同样对待。无论是按《课题指南》拟定的选题还是自选课题，课题名称的表述要科学、严谨、规范、简明，避免引起歧义或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八、2021年度国家社科基金项目继续实行</w:t>
      </w:r>
      <w:r>
        <w:rPr>
          <w:rFonts w:hint="eastAsia" w:ascii="微软雅黑" w:hAnsi="微软雅黑" w:eastAsia="微软雅黑" w:cs="微软雅黑"/>
          <w:caps w:val="0"/>
          <w:color w:val="FF0000"/>
          <w:spacing w:val="0"/>
          <w:sz w:val="27"/>
          <w:szCs w:val="27"/>
          <w:bdr w:val="none" w:color="auto" w:sz="0" w:space="0"/>
          <w:shd w:val="clear" w:fill="FFFFFF"/>
        </w:rPr>
        <w:t>限额申报</w:t>
      </w:r>
      <w:r>
        <w:rPr>
          <w:rFonts w:hint="eastAsia" w:ascii="微软雅黑" w:hAnsi="微软雅黑" w:eastAsia="微软雅黑" w:cs="微软雅黑"/>
          <w:caps w:val="0"/>
          <w:color w:val="333333"/>
          <w:spacing w:val="0"/>
          <w:sz w:val="27"/>
          <w:szCs w:val="27"/>
          <w:bdr w:val="none" w:color="auto" w:sz="0" w:space="0"/>
          <w:shd w:val="clear" w:fill="FFFFFF"/>
        </w:rPr>
        <w:t>，限额指标另行下达。各地社科管理部门、在京委托管理机构和申请单位要着力提高申报质量，适当控制申报数量，特别是要减少同类选题重复申报。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九、申报课题的资助额度为：重点项目35万元，一般项目和青年项目20万元。申请人应按照《国家社会科学基金管理办法》和《国家社会科学基金项目资金管理办法》（详见我办网站）的要求，根据实际需要编制科学合理的经费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FF0000"/>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十、国家社科基金项目的完成时限，基础理</w:t>
      </w:r>
      <w:r>
        <w:rPr>
          <w:rFonts w:hint="eastAsia" w:ascii="微软雅黑" w:hAnsi="微软雅黑" w:eastAsia="微软雅黑" w:cs="微软雅黑"/>
          <w:caps w:val="0"/>
          <w:color w:val="FF0000"/>
          <w:spacing w:val="0"/>
          <w:sz w:val="27"/>
          <w:szCs w:val="27"/>
          <w:bdr w:val="none" w:color="auto" w:sz="0" w:space="0"/>
          <w:shd w:val="clear" w:fill="FFFFFF"/>
        </w:rPr>
        <w:t>论研究一般为3—5年，应用对策研究一般为2—3年。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FF0000"/>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十一、为避免一题多报、交叉申请和重复立项，确保申请人有足够的时间和精力从事课题研究，2021年度国家社科基金项目申请作如下限定：（1</w:t>
      </w:r>
      <w:r>
        <w:rPr>
          <w:rFonts w:hint="eastAsia" w:ascii="微软雅黑" w:hAnsi="微软雅黑" w:eastAsia="微软雅黑" w:cs="微软雅黑"/>
          <w:caps w:val="0"/>
          <w:color w:val="FF0000"/>
          <w:spacing w:val="0"/>
          <w:sz w:val="27"/>
          <w:szCs w:val="27"/>
          <w:bdr w:val="none" w:color="auto" w:sz="0" w:space="0"/>
          <w:shd w:val="clear" w:fill="FFFFFF"/>
        </w:rPr>
        <w:t>）课题负责人同年度只能申报一个国家社科基金项目，且不能作为课题组成员参与其他国家社科基金项目的申请</w:t>
      </w:r>
      <w:r>
        <w:rPr>
          <w:rFonts w:hint="eastAsia" w:ascii="微软雅黑" w:hAnsi="微软雅黑" w:eastAsia="微软雅黑" w:cs="微软雅黑"/>
          <w:caps w:val="0"/>
          <w:color w:val="333333"/>
          <w:spacing w:val="0"/>
          <w:sz w:val="27"/>
          <w:szCs w:val="27"/>
          <w:bdr w:val="none" w:color="auto" w:sz="0" w:space="0"/>
          <w:shd w:val="clear" w:fill="FFFFFF"/>
        </w:rPr>
        <w:t>；</w:t>
      </w:r>
      <w:r>
        <w:rPr>
          <w:rFonts w:hint="eastAsia" w:ascii="微软雅黑" w:hAnsi="微软雅黑" w:eastAsia="微软雅黑" w:cs="微软雅黑"/>
          <w:caps w:val="0"/>
          <w:color w:val="FF0000"/>
          <w:spacing w:val="0"/>
          <w:sz w:val="27"/>
          <w:szCs w:val="27"/>
          <w:bdr w:val="none" w:color="auto" w:sz="0" w:space="0"/>
          <w:shd w:val="clear" w:fill="FFFFFF"/>
        </w:rPr>
        <w:t>课题组成员同年度最多参与两个国家社科基金项目申请；在研国家级项目的课题组成员最多参与一个国家社科基金项目申请。</w:t>
      </w:r>
      <w:r>
        <w:rPr>
          <w:rFonts w:hint="eastAsia" w:ascii="微软雅黑" w:hAnsi="微软雅黑" w:eastAsia="微软雅黑" w:cs="微软雅黑"/>
          <w:caps w:val="0"/>
          <w:color w:val="333333"/>
          <w:spacing w:val="0"/>
          <w:sz w:val="27"/>
          <w:szCs w:val="27"/>
          <w:bdr w:val="none" w:color="auto" w:sz="0" w:space="0"/>
          <w:shd w:val="clear" w:fill="FFFFFF"/>
        </w:rPr>
        <w:t>（2）</w:t>
      </w:r>
      <w:r>
        <w:rPr>
          <w:rFonts w:hint="eastAsia" w:ascii="微软雅黑" w:hAnsi="微软雅黑" w:eastAsia="微软雅黑" w:cs="微软雅黑"/>
          <w:caps w:val="0"/>
          <w:color w:val="FF0000"/>
          <w:spacing w:val="0"/>
          <w:sz w:val="27"/>
          <w:szCs w:val="27"/>
          <w:bdr w:val="none" w:color="auto" w:sz="0" w:space="0"/>
          <w:shd w:val="clear" w:fill="FFFFFF"/>
        </w:rPr>
        <w:t>在研国家社科基金项目、国家自然科学基金项目及其他国家级科研项目的负责人不能申请新的国家社科基金项目（结项证书标注日期在2021年3月15日之前的，或在3月15日前已向我办提交结项材料的，可以申请本年度项目。后者具体日期以各地社科管理部门寄出结项材料时间或在国家社科基金科研创新服务管理平台中审核提交的时间为准）。</w:t>
      </w:r>
      <w:r>
        <w:rPr>
          <w:rFonts w:hint="eastAsia" w:ascii="微软雅黑" w:hAnsi="微软雅黑" w:eastAsia="微软雅黑" w:cs="微软雅黑"/>
          <w:caps w:val="0"/>
          <w:color w:val="333333"/>
          <w:spacing w:val="0"/>
          <w:sz w:val="27"/>
          <w:szCs w:val="27"/>
          <w:bdr w:val="none" w:color="auto" w:sz="0" w:space="0"/>
          <w:shd w:val="clear" w:fill="FFFFFF"/>
        </w:rPr>
        <w:t>（3</w:t>
      </w:r>
      <w:r>
        <w:rPr>
          <w:rFonts w:hint="eastAsia" w:ascii="微软雅黑" w:hAnsi="微软雅黑" w:eastAsia="微软雅黑" w:cs="微软雅黑"/>
          <w:caps w:val="0"/>
          <w:color w:val="FF0000"/>
          <w:spacing w:val="0"/>
          <w:sz w:val="27"/>
          <w:szCs w:val="27"/>
          <w:bdr w:val="none" w:color="auto" w:sz="0" w:space="0"/>
          <w:shd w:val="clear" w:fill="FFFFFF"/>
        </w:rPr>
        <w:t>）申请国家自然科学基金项目及其他国家级科研项目的负责人同年度不能申请国家社科基金项目，其课题组成员也不能作为负责人以内容基本相同或相近选题申请国家社科基金项目。</w:t>
      </w:r>
      <w:r>
        <w:rPr>
          <w:rFonts w:hint="eastAsia" w:ascii="微软雅黑" w:hAnsi="微软雅黑" w:eastAsia="微软雅黑" w:cs="微软雅黑"/>
          <w:caps w:val="0"/>
          <w:color w:val="333333"/>
          <w:spacing w:val="0"/>
          <w:sz w:val="27"/>
          <w:szCs w:val="27"/>
          <w:bdr w:val="none" w:color="auto" w:sz="0" w:space="0"/>
          <w:shd w:val="clear" w:fill="FFFFFF"/>
        </w:rPr>
        <w:t>（4）</w:t>
      </w:r>
      <w:r>
        <w:rPr>
          <w:rFonts w:hint="eastAsia" w:ascii="微软雅黑" w:hAnsi="微软雅黑" w:eastAsia="微软雅黑" w:cs="微软雅黑"/>
          <w:caps w:val="0"/>
          <w:color w:val="FF0000"/>
          <w:spacing w:val="0"/>
          <w:sz w:val="27"/>
          <w:szCs w:val="27"/>
          <w:bdr w:val="none" w:color="auto" w:sz="0" w:space="0"/>
          <w:shd w:val="clear" w:fill="FFFFFF"/>
        </w:rPr>
        <w:t>申请2021年度教育部人文社会科学研究一般项目的负责人不能申请同年度国家社科基金项目。</w:t>
      </w:r>
      <w:r>
        <w:rPr>
          <w:rFonts w:hint="eastAsia" w:ascii="微软雅黑" w:hAnsi="微软雅黑" w:eastAsia="微软雅黑" w:cs="微软雅黑"/>
          <w:caps w:val="0"/>
          <w:color w:val="333333"/>
          <w:spacing w:val="0"/>
          <w:sz w:val="27"/>
          <w:szCs w:val="27"/>
          <w:bdr w:val="none" w:color="auto" w:sz="0" w:space="0"/>
          <w:shd w:val="clear" w:fill="FFFFFF"/>
        </w:rPr>
        <w:t>（5）</w:t>
      </w:r>
      <w:r>
        <w:rPr>
          <w:rFonts w:hint="eastAsia" w:ascii="微软雅黑" w:hAnsi="微软雅黑" w:eastAsia="微软雅黑" w:cs="微软雅黑"/>
          <w:caps w:val="0"/>
          <w:color w:val="FF0000"/>
          <w:spacing w:val="0"/>
          <w:sz w:val="27"/>
          <w:szCs w:val="27"/>
          <w:bdr w:val="none" w:color="auto" w:sz="0" w:space="0"/>
          <w:shd w:val="clear" w:fill="FFFFFF"/>
        </w:rPr>
        <w:t>不得通过变换责任单位回避前述（1）—（4）条款规定，不得将内容基本相同或相近的申报材料以不同申请人的名义提出申请。</w:t>
      </w:r>
      <w:r>
        <w:rPr>
          <w:rFonts w:hint="eastAsia" w:ascii="微软雅黑" w:hAnsi="微软雅黑" w:eastAsia="微软雅黑" w:cs="微软雅黑"/>
          <w:caps w:val="0"/>
          <w:color w:val="333333"/>
          <w:spacing w:val="0"/>
          <w:sz w:val="27"/>
          <w:szCs w:val="27"/>
          <w:bdr w:val="none" w:color="auto" w:sz="0" w:space="0"/>
          <w:shd w:val="clear" w:fill="FFFFFF"/>
        </w:rPr>
        <w:t>（6）</w:t>
      </w:r>
      <w:r>
        <w:rPr>
          <w:rFonts w:hint="eastAsia" w:ascii="微软雅黑" w:hAnsi="微软雅黑" w:eastAsia="微软雅黑" w:cs="微软雅黑"/>
          <w:caps w:val="0"/>
          <w:color w:val="FF0000"/>
          <w:spacing w:val="0"/>
          <w:sz w:val="27"/>
          <w:szCs w:val="27"/>
          <w:bdr w:val="none" w:color="auto" w:sz="0" w:space="0"/>
          <w:shd w:val="clear" w:fill="FFFFFF"/>
        </w:rPr>
        <w:t>凡在内容上与在研或已结项的各级各类项目有较大关联的，须在《申请书》中详细说明所申请项目与已承担项目的联系和区别，否则视为重复申请；不得以内容基本相同或相近的同一成果申请多家基金项目结项。</w:t>
      </w:r>
      <w:r>
        <w:rPr>
          <w:rFonts w:hint="eastAsia" w:ascii="微软雅黑" w:hAnsi="微软雅黑" w:eastAsia="微软雅黑" w:cs="微软雅黑"/>
          <w:caps w:val="0"/>
          <w:color w:val="333333"/>
          <w:spacing w:val="0"/>
          <w:sz w:val="27"/>
          <w:szCs w:val="27"/>
          <w:bdr w:val="none" w:color="auto" w:sz="0" w:space="0"/>
          <w:shd w:val="clear" w:fill="FFFFFF"/>
        </w:rPr>
        <w:t>（7）</w:t>
      </w:r>
      <w:r>
        <w:rPr>
          <w:rFonts w:hint="eastAsia" w:ascii="微软雅黑" w:hAnsi="微软雅黑" w:eastAsia="微软雅黑" w:cs="微软雅黑"/>
          <w:caps w:val="0"/>
          <w:color w:val="FF0000"/>
          <w:spacing w:val="0"/>
          <w:sz w:val="27"/>
          <w:szCs w:val="27"/>
          <w:bdr w:val="none" w:color="auto" w:sz="0" w:space="0"/>
          <w:shd w:val="clear" w:fill="FFFFFF"/>
        </w:rPr>
        <w:t>凡以博士学位论文或博士后出站报告为基础申报国家社科基金项目，须在《申请书》中注明所申请项目与学位论文（出站报告）的联系和区别，申请鉴定结项时须提交学位论文（出站报告）原件。</w:t>
      </w:r>
      <w:r>
        <w:rPr>
          <w:rFonts w:hint="eastAsia" w:ascii="微软雅黑" w:hAnsi="微软雅黑" w:eastAsia="微软雅黑" w:cs="微软雅黑"/>
          <w:caps w:val="0"/>
          <w:color w:val="333333"/>
          <w:spacing w:val="0"/>
          <w:sz w:val="27"/>
          <w:szCs w:val="27"/>
          <w:bdr w:val="none" w:color="auto" w:sz="0" w:space="0"/>
          <w:shd w:val="clear" w:fill="FFFFFF"/>
        </w:rPr>
        <w:t>（8）</w:t>
      </w:r>
      <w:r>
        <w:rPr>
          <w:rFonts w:hint="eastAsia" w:ascii="微软雅黑" w:hAnsi="微软雅黑" w:eastAsia="微软雅黑" w:cs="微软雅黑"/>
          <w:caps w:val="0"/>
          <w:color w:val="FF0000"/>
          <w:spacing w:val="0"/>
          <w:sz w:val="27"/>
          <w:szCs w:val="27"/>
          <w:bdr w:val="none" w:color="auto" w:sz="0" w:space="0"/>
          <w:shd w:val="clear" w:fill="FFFFFF"/>
        </w:rPr>
        <w:t>不得以已出版的内容基本相同的研究成果申请国家社科基金项目。</w:t>
      </w:r>
      <w:r>
        <w:rPr>
          <w:rFonts w:hint="eastAsia" w:ascii="微软雅黑" w:hAnsi="微软雅黑" w:eastAsia="微软雅黑" w:cs="微软雅黑"/>
          <w:caps w:val="0"/>
          <w:color w:val="333333"/>
          <w:spacing w:val="0"/>
          <w:sz w:val="27"/>
          <w:szCs w:val="27"/>
          <w:bdr w:val="none" w:color="auto" w:sz="0" w:space="0"/>
          <w:shd w:val="clear" w:fill="FFFFFF"/>
        </w:rPr>
        <w:t>（9）</w:t>
      </w:r>
      <w:r>
        <w:rPr>
          <w:rFonts w:hint="eastAsia" w:ascii="微软雅黑" w:hAnsi="微软雅黑" w:eastAsia="微软雅黑" w:cs="微软雅黑"/>
          <w:caps w:val="0"/>
          <w:color w:val="FF0000"/>
          <w:spacing w:val="0"/>
          <w:sz w:val="27"/>
          <w:szCs w:val="27"/>
          <w:bdr w:val="none" w:color="auto" w:sz="0" w:space="0"/>
          <w:shd w:val="clear" w:fill="FFFFFF"/>
        </w:rPr>
        <w:t>凡以国家社科基金项目名义发表阶段性成果或最终成果，不得同时标注多家基金项目资助字样。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二、贯彻落实中央《关于进一步加强科研诚信建设的若干意见》，申报课题须按照《国家社科基金项目申请书》和《国家社会科学基金项目课题论证活页》（以下简称《活页》）要求，如实填写材料，保证没有知识产权争议，不得有违背科研诚信要求的行为。凡存在弄虚作假、抄袭剽窃等行为的，一经发现查实，取消五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十三、申报课题全部实行同行专家通讯初评，初评采用《活页》匿名方式，</w:t>
      </w:r>
      <w:r>
        <w:rPr>
          <w:rFonts w:hint="eastAsia" w:ascii="微软雅黑" w:hAnsi="微软雅黑" w:eastAsia="微软雅黑" w:cs="微软雅黑"/>
          <w:caps w:val="0"/>
          <w:color w:val="FF0000"/>
          <w:spacing w:val="0"/>
          <w:sz w:val="27"/>
          <w:szCs w:val="27"/>
          <w:bdr w:val="none" w:color="auto" w:sz="0" w:space="0"/>
          <w:shd w:val="clear" w:fill="FFFFFF"/>
        </w:rPr>
        <w:t>《活页》论证字数不超过七千字，要按《活页》中规定的方式列出前期相关研究成果</w:t>
      </w:r>
      <w:r>
        <w:rPr>
          <w:rFonts w:hint="eastAsia" w:ascii="微软雅黑" w:hAnsi="微软雅黑" w:eastAsia="微软雅黑" w:cs="微软雅黑"/>
          <w:caps w:val="0"/>
          <w:color w:val="333333"/>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四、课题负责人在项目执行期间要遵守相关承诺，履行约定义务，按期完成研究任务，结项成果形式原则上须与预期成果一致；获准立项的《申请书》视为具有约束力的资助合同文本。最终成果实行匿名通讯鉴定，鉴定等级予以公布。除特殊情况外，最终研究成果须先鉴定、后出版，擅自出版者视为自行终止资助协议。如计划用少数民族语言文字或者外语撰写成果，请在《申请书》论证中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十五、项目申报材料从我办网站下载,或向受理单位索取。《申请书》经所在单位审查盖章后，报送本省（区、市）社科管理部门或在京委托管理机构。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十六、各地社科管理部门、在京委托管理机构和责任单位要加强对申报工作的组织和指导，严格审核申报资格、前期研究成果的真实性、课题组的研究实力和必备条件等，签署明确意见后上报我办。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七、各地社科管理部门受理当地的课题申报，新疆生产建设兵团社科规划办受理兵团的课题申报，中国社会科学院科研局受理本院的课题申报，中央党校（国家行政学院）科研部受理中央国家机关及在京直属单位的课题申报，教育部社科司受理中央各部委所属在京普通高等院校的课题申报，全军社科规划办受理军队系统（含地方军队院校）的课题申报。全国社科工作办不直接受理个人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十八、</w:t>
      </w:r>
      <w:r>
        <w:rPr>
          <w:rFonts w:hint="eastAsia" w:ascii="微软雅黑" w:hAnsi="微软雅黑" w:eastAsia="微软雅黑" w:cs="微软雅黑"/>
          <w:caps w:val="0"/>
          <w:color w:val="FF0000"/>
          <w:spacing w:val="0"/>
          <w:sz w:val="27"/>
          <w:szCs w:val="27"/>
          <w:bdr w:val="none" w:color="auto" w:sz="0" w:space="0"/>
          <w:shd w:val="clear" w:fill="FFFFFF"/>
        </w:rPr>
        <w:t>各地社科管理部门、在京委托管理机构和责任单位要按规定做好申报数据录入、打印报表、纸本《申请书》与《活页》及电子版《申请书》（WORD文件格式）的汇总报送等工作</w:t>
      </w:r>
      <w:r>
        <w:rPr>
          <w:rFonts w:hint="eastAsia" w:ascii="微软雅黑" w:hAnsi="微软雅黑" w:eastAsia="微软雅黑" w:cs="微软雅黑"/>
          <w:caps w:val="0"/>
          <w:color w:val="333333"/>
          <w:spacing w:val="0"/>
          <w:sz w:val="27"/>
          <w:szCs w:val="27"/>
          <w:bdr w:val="none" w:color="auto" w:sz="0" w:space="0"/>
          <w:shd w:val="clear" w:fill="FFFFFF"/>
        </w:rPr>
        <w:t>。各地社科规划管理部门、在京委托管理机构要按申报单位和申请人分类汇总后，将电子版《申请书》统一刻录成光盘（为避免磨损可用U盘），随同纸质版申请材料一同报送我办。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十九、课题申报时间为</w:t>
      </w:r>
      <w:r>
        <w:rPr>
          <w:rStyle w:val="6"/>
          <w:rFonts w:hint="eastAsia" w:ascii="微软雅黑" w:hAnsi="微软雅黑" w:eastAsia="微软雅黑" w:cs="微软雅黑"/>
          <w:caps w:val="0"/>
          <w:color w:val="333333"/>
          <w:spacing w:val="0"/>
          <w:sz w:val="27"/>
          <w:szCs w:val="27"/>
          <w:bdr w:val="none" w:color="auto" w:sz="0" w:space="0"/>
          <w:shd w:val="clear" w:fill="FFFFFF"/>
        </w:rPr>
        <w:t>2021年1月6日至2021年3月15日。</w:t>
      </w:r>
      <w:r>
        <w:rPr>
          <w:rFonts w:hint="eastAsia" w:ascii="微软雅黑" w:hAnsi="微软雅黑" w:eastAsia="微软雅黑" w:cs="微软雅黑"/>
          <w:caps w:val="0"/>
          <w:color w:val="333333"/>
          <w:spacing w:val="0"/>
          <w:sz w:val="27"/>
          <w:szCs w:val="27"/>
          <w:bdr w:val="none" w:color="auto" w:sz="0" w:space="0"/>
          <w:shd w:val="clear" w:fill="FFFFFF"/>
        </w:rPr>
        <w:t>各地社科管理部门和新疆生产建设兵团社科规划办、在京委托管理机构须于</w:t>
      </w:r>
      <w:r>
        <w:rPr>
          <w:rStyle w:val="6"/>
          <w:rFonts w:hint="eastAsia" w:ascii="微软雅黑" w:hAnsi="微软雅黑" w:eastAsia="微软雅黑" w:cs="微软雅黑"/>
          <w:caps w:val="0"/>
          <w:color w:val="333333"/>
          <w:spacing w:val="0"/>
          <w:sz w:val="27"/>
          <w:szCs w:val="27"/>
          <w:bdr w:val="none" w:color="auto" w:sz="0" w:space="0"/>
          <w:shd w:val="clear" w:fill="FFFFFF"/>
        </w:rPr>
        <w:t>2021年3月18日前，</w:t>
      </w:r>
      <w:r>
        <w:rPr>
          <w:rFonts w:hint="eastAsia" w:ascii="微软雅黑" w:hAnsi="微软雅黑" w:eastAsia="微软雅黑" w:cs="微软雅黑"/>
          <w:caps w:val="0"/>
          <w:color w:val="333333"/>
          <w:spacing w:val="0"/>
          <w:sz w:val="27"/>
          <w:szCs w:val="27"/>
          <w:bdr w:val="none" w:color="auto" w:sz="0" w:space="0"/>
          <w:shd w:val="clear" w:fill="FFFFFF"/>
        </w:rPr>
        <w:t>将汇总并认真校对后的《申请书》中“数据表”数据发至我办邮箱（npopss@vip.163.com），并确保电子数据和《申请书》中“数据表”一致；</w:t>
      </w:r>
      <w:r>
        <w:rPr>
          <w:rStyle w:val="6"/>
          <w:rFonts w:hint="eastAsia" w:ascii="微软雅黑" w:hAnsi="微软雅黑" w:eastAsia="微软雅黑" w:cs="微软雅黑"/>
          <w:caps w:val="0"/>
          <w:color w:val="333333"/>
          <w:spacing w:val="0"/>
          <w:sz w:val="27"/>
          <w:szCs w:val="27"/>
          <w:bdr w:val="none" w:color="auto" w:sz="0" w:space="0"/>
          <w:shd w:val="clear" w:fill="FFFFFF"/>
        </w:rPr>
        <w:t>3月20日前</w:t>
      </w:r>
      <w:r>
        <w:rPr>
          <w:rFonts w:hint="eastAsia" w:ascii="微软雅黑" w:hAnsi="微软雅黑" w:eastAsia="微软雅黑" w:cs="微软雅黑"/>
          <w:caps w:val="0"/>
          <w:color w:val="333333"/>
          <w:spacing w:val="0"/>
          <w:sz w:val="27"/>
          <w:szCs w:val="27"/>
          <w:bdr w:val="none" w:color="auto" w:sz="0" w:space="0"/>
          <w:shd w:val="clear" w:fill="FFFFFF"/>
        </w:rPr>
        <w:t>将纸质版《申请书》和《活页》、电子版《申请书》、统计表报送至我办，逾期不予受理。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left"/>
        <w:rPr>
          <w:rFonts w:hint="eastAsia" w:ascii="微软雅黑" w:hAnsi="微软雅黑" w:eastAsia="微软雅黑" w:cs="微软雅黑"/>
          <w:caps w:val="0"/>
          <w:color w:val="333333"/>
          <w:spacing w:val="0"/>
          <w:sz w:val="27"/>
          <w:szCs w:val="27"/>
        </w:rPr>
      </w:pPr>
      <w:r>
        <w:rPr>
          <w:rStyle w:val="6"/>
          <w:rFonts w:hint="eastAsia" w:ascii="微软雅黑" w:hAnsi="微软雅黑" w:eastAsia="微软雅黑" w:cs="微软雅黑"/>
          <w:caps w:val="0"/>
          <w:color w:val="333333"/>
          <w:spacing w:val="0"/>
          <w:sz w:val="27"/>
          <w:szCs w:val="27"/>
          <w:bdr w:val="none" w:color="auto" w:sz="0" w:space="0"/>
          <w:shd w:val="clear" w:fill="FFFFFF"/>
        </w:rPr>
        <w:t>受新冠肺炎疫情影响，2021年度国家社科基金项目申报工作安排如有变化，我办将第一时间另行通知。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全国哲学社会科学工作办公室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5" w:beforeAutospacing="0" w:after="375" w:afterAutospacing="0" w:line="540" w:lineRule="atLeast"/>
        <w:ind w:left="0" w:right="0" w:firstLine="420"/>
        <w:jc w:val="right"/>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bdr w:val="none" w:color="auto" w:sz="0" w:space="0"/>
          <w:shd w:val="clear" w:fill="FFFFFF"/>
        </w:rPr>
        <w:t>2021年1月6日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8340E"/>
    <w:rsid w:val="2548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2021-01-07T02:22:00Z</dcterms:created>
  <dc:creator>邓露</dc:creator>
  <cp:lastModifiedBy>邓露</cp:lastModifiedBy>
  <dcterms:modified xsi:type="dcterms:W3CDTF">2021-01-07T02:27:54Z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