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7"/>
        </w:tabs>
        <w:spacing w:line="600" w:lineRule="exact"/>
        <w:rPr>
          <w:rFonts w:eastAsia="方正黑体_GBK"/>
          <w:b/>
          <w:bCs/>
          <w:sz w:val="44"/>
          <w:szCs w:val="44"/>
        </w:rPr>
      </w:pPr>
      <w:r>
        <w:rPr>
          <w:rFonts w:hint="eastAsia" w:eastAsia="方正黑体_GBK"/>
          <w:bCs/>
          <w:sz w:val="32"/>
          <w:szCs w:val="32"/>
          <w:lang w:val="zh-CN"/>
        </w:rPr>
        <w:t>附件</w:t>
      </w:r>
      <w:r>
        <w:rPr>
          <w:rFonts w:hint="eastAsia" w:eastAsia="方正黑体_GBK"/>
          <w:bCs/>
          <w:sz w:val="32"/>
          <w:szCs w:val="32"/>
        </w:rPr>
        <w:t>1</w:t>
      </w: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eastAsia="方正小标宋_GBK"/>
          <w:bCs/>
          <w:sz w:val="44"/>
          <w:szCs w:val="44"/>
          <w:lang w:val="zh-CN"/>
        </w:rPr>
      </w:pP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eastAsia="方正小标宋_GBK"/>
          <w:bCs/>
          <w:sz w:val="44"/>
          <w:szCs w:val="44"/>
          <w:lang w:val="zh-CN"/>
        </w:rPr>
      </w:pPr>
      <w:bookmarkStart w:id="0" w:name="_GoBack"/>
      <w:r>
        <w:rPr>
          <w:rFonts w:eastAsia="方正小标宋_GBK"/>
          <w:bCs/>
          <w:sz w:val="44"/>
          <w:szCs w:val="44"/>
          <w:lang w:val="zh-CN"/>
        </w:rPr>
        <w:t>2020</w:t>
      </w:r>
      <w:r>
        <w:rPr>
          <w:rFonts w:hint="eastAsia" w:eastAsia="方正小标宋_GBK"/>
          <w:bCs/>
          <w:sz w:val="44"/>
          <w:szCs w:val="44"/>
          <w:lang w:val="zh-CN"/>
        </w:rPr>
        <w:t>年度重庆市语言文字科研项目申报</w:t>
      </w: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eastAsia="方正小标宋_GBK"/>
          <w:bCs/>
          <w:sz w:val="44"/>
          <w:szCs w:val="44"/>
          <w:lang w:val="zh-CN"/>
        </w:rPr>
      </w:pPr>
      <w:r>
        <w:rPr>
          <w:rFonts w:hint="eastAsia" w:eastAsia="方正小标宋_GBK"/>
          <w:bCs/>
          <w:sz w:val="44"/>
          <w:szCs w:val="44"/>
          <w:lang w:val="zh-CN"/>
        </w:rPr>
        <w:t>选题指南</w:t>
      </w:r>
    </w:p>
    <w:bookmarkEnd w:id="0"/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选题指南主要根据当前我国语言文字研究的重点、热点和难点问题，</w:t>
      </w:r>
      <w:r>
        <w:rPr>
          <w:rFonts w:eastAsia="方正仿宋_GBK" w:cs="宋体"/>
          <w:kern w:val="0"/>
          <w:sz w:val="32"/>
          <w:szCs w:val="32"/>
        </w:rPr>
        <w:t>结合重庆市</w:t>
      </w:r>
      <w:r>
        <w:rPr>
          <w:rFonts w:hint="eastAsia" w:eastAsia="方正仿宋_GBK" w:cs="宋体"/>
          <w:kern w:val="0"/>
          <w:sz w:val="32"/>
          <w:szCs w:val="32"/>
        </w:rPr>
        <w:t>实际</w:t>
      </w:r>
      <w:r>
        <w:rPr>
          <w:rFonts w:eastAsia="方正仿宋_GBK" w:cs="宋体"/>
          <w:kern w:val="0"/>
          <w:sz w:val="32"/>
          <w:szCs w:val="32"/>
        </w:rPr>
        <w:t>情况</w:t>
      </w:r>
      <w:r>
        <w:rPr>
          <w:rFonts w:hint="eastAsia" w:eastAsia="方正仿宋_GBK" w:cs="宋体"/>
          <w:kern w:val="0"/>
          <w:sz w:val="32"/>
          <w:szCs w:val="32"/>
        </w:rPr>
        <w:t>制定，为研究者确定研究范围、研究视角、研究材料以及拟定项目题目提供参考，不宜直接用作项目题目。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一、语言文字基础理论研究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（一）汉语汉字探源研究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（二）国内外不同语言文字比较研究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（三）语言文字发展战略理论研究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（四）语言文字政策研究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二、语言文字决策资政研究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（五）语言文字事业发展研究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（六）重庆市城镇化进程中的语言文字问题及对策研究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（七）重庆市语言文字新问题新需求及相关对策研究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（八）语言使用和语言舆情的监测与研究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（九）不同领域语言文字问题研究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（十）语言认同与国家认同、文化认同之间的关系研究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（十一）港澳台地区语言生活和语言政策研究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（十二）语言发展战略研究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（十三）语言服务规划研究　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（十四）语言公共服务应用研究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（十五）汉字应用水平测试工作研究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（十六）推普及精准扶贫路径研究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（十七）重庆市少数民族区域推普的精准扶贫效应及完善路径研究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（十八）我国手语、盲文使用状况研究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（十九）重庆市手语、盲文使用状况调查研究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（二十）语言康复研究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三、语言文字信息技术和新兴领域研究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（二十一）语言文字信息处理研究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（二十二）语言信息技术转化和应用研究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（二十三）语言经济与语言产业研究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（二十四）文化典籍的话语转换与智能化传播研究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（二十五）“互联网+”行动下的语言需求研究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（二十六）网络语言生活研究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（二十七）语言文字信息处理技术评测研究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四、语言文字规范标准建设研究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（二十八）语言文字规范标准研制中的理论依据研究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（二十九）少数民族语言文字规范标准研究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spacing w:val="-6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（三十）</w:t>
      </w:r>
      <w:r>
        <w:rPr>
          <w:rFonts w:hint="eastAsia" w:eastAsia="方正仿宋_GBK" w:cs="宋体"/>
          <w:spacing w:val="-6"/>
          <w:kern w:val="0"/>
          <w:sz w:val="32"/>
          <w:szCs w:val="32"/>
        </w:rPr>
        <w:t>通用手语和通用盲文规范标准，以及外语使用标准研究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（三十一）大陆与台湾、内地与港澳语言文字标准的比较研究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（三十二）国家通用语言文字应用能力标准、评测认证标准，职业语言能力标准和行业语言服务规范研究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（三十三）语言文字规范标准的推广普及研究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（三十四）语言文字规范标准体系研究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（三十五）不同行业、不同人群的语言文字应用能力的评价标准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（三十六）行业语言服务标准研究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（三十七）不同行业语言服务能力提升的策略研究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五、语言文字教育教学研究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（三十八）语言教育教学研究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（三十九）语文教材建设研究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（四十）学生语言态度、母语素养及表达能力提高研究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（四十一）重庆市学前、基础教育阶段语言教育研究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（四十二）重庆市大学生母语素质及提高研究</w:t>
      </w:r>
    </w:p>
    <w:p>
      <w:pPr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（四十三）新时期重庆市大学生语言态度研究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（四十四）中华经典诵读教育与语文教育相关研究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六、语言国情与语言资源保护研究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（四十五）语言国情调查研究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（四十六）语言资源的理论、政策与技术研究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（四十七）语言文字使用状况调研研究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（四十八）新媒体和数字化产品的语言文字使用状况调查研究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（四十九）语言文字资源保护研究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七、语言文字国际传播与比较研究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（五十）中国语言文化国际传播研究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（五十一）中国话语权和话语体系研究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（五十二）汉语国际教育研究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（五十三）中华思想文化核心术语译介及传播研究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（五十四）语言状况、语言生活、语言政策与规划、语言教育等国别比较研究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（五十五）“一带一路”语言服务研究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C7756"/>
    <w:rsid w:val="0DE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2020-01-29T05:13:00Z</dcterms:created>
  <dc:creator>Administrator</dc:creator>
  <cp:lastModifiedBy>Administrator</cp:lastModifiedBy>
  <dcterms:modified xsi:type="dcterms:W3CDTF">2020-01-29T05:13:30Z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