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西藏自治区人民政府研究室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2018-2019年课题指南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/>
          <w:sz w:val="44"/>
        </w:rPr>
      </w:pPr>
    </w:p>
    <w:p>
      <w:pPr>
        <w:spacing w:line="576" w:lineRule="exact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 xml:space="preserve">    一级课题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1、西藏高质量发展工作内涵研究；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2、西藏构建现代化经济体系的路径研究；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3、新时代西藏七大产业发展研究；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4、新时代西藏文化繁荣问题研究；</w:t>
      </w:r>
    </w:p>
    <w:p>
      <w:pPr>
        <w:spacing w:line="576" w:lineRule="exact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5、新时代中央赋予西藏特殊政策研究。</w:t>
      </w:r>
    </w:p>
    <w:p>
      <w:pPr>
        <w:spacing w:line="576" w:lineRule="exact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 xml:space="preserve">    二级课题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1、西藏边境地区小康示范村建设研究；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2、西藏卫生与健康工作现状与对策研究；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3、近15-20年西藏社会发展与生态保护趋势研究；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4、西藏实现公共服务均衡发展研究；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5、西藏信息化发展研究；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6、西藏乡村振兴战略研究；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7、西藏生态补偿研究；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8、西藏高原生态经济发展研究；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9、西藏特色文化旅游全时全域发展研究；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10、西藏创新政府资源配置研究；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11、西藏GDP与固定资产投资等关系研究；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12、西藏扩大对外开放研究；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13、西藏打赢三大攻坚战研究；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14、西藏绿色发展指数提升问题研究；</w:t>
      </w:r>
    </w:p>
    <w:p>
      <w:pPr>
        <w:spacing w:line="576" w:lineRule="exact"/>
        <w:ind w:firstLine="640" w:firstLineChars="200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15、西藏产业工人培育建设问题研究；</w:t>
      </w:r>
    </w:p>
    <w:p>
      <w:pPr>
        <w:spacing w:line="576" w:lineRule="exact"/>
        <w:ind w:firstLine="640" w:firstLineChars="200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16、西藏区（市）域经济发展研究；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17、深化国有企业改革问题研究。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黑体_GBK" w:hAnsi="方正黑体_GBK" w:eastAsia="方正黑体_GBK"/>
          <w:sz w:val="32"/>
        </w:rPr>
        <w:t xml:space="preserve">    三级课题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1、西藏市政公共资源有偿使用情况研究；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2、西藏地名规范性研究；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3、高寒地区科学种树研究；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4、西藏房地产发展研究；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5、西藏饲草料产业发展研究；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6、中央特殊优惠政策在企业中的运用价值研究；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7、西藏土地流转问题研究；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8、西藏中小企业发展研究；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9、西藏农业水平综合改革研究；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10、西藏大学生市场就业研究；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11、构建横向转移支付制度保障西藏生态安全研究；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12、西藏动漫产业发展研究；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13、西藏原生物种保护开发利用研究；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14、西藏户外运动发展研究；</w:t>
      </w:r>
    </w:p>
    <w:p>
      <w:pPr>
        <w:spacing w:line="576" w:lineRule="exact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15、新时代建设西藏特殊发展经济区问题研究；</w:t>
      </w:r>
    </w:p>
    <w:p>
      <w:pPr>
        <w:spacing w:line="576" w:lineRule="exact"/>
        <w:ind w:firstLine="640" w:firstLineChars="200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16、西藏户籍制度改革问题研究；</w:t>
      </w:r>
    </w:p>
    <w:p>
      <w:pPr>
        <w:spacing w:line="576" w:lineRule="exact"/>
        <w:ind w:firstLine="640" w:firstLineChars="200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17、极高海拔生态搬迁问题研究。</w:t>
      </w:r>
    </w:p>
    <w:p>
      <w:pPr>
        <w:spacing w:line="576" w:lineRule="exact"/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</w:pPr>
      <w:r>
        <w:rPr>
          <w:rFonts w:hint="eastAsia" w:ascii="方正仿宋_GBK" w:hAnsi="方正仿宋_GBK" w:eastAsia="方正仿宋_GBK"/>
          <w:sz w:val="32"/>
        </w:rPr>
        <w:t xml:space="preserve">    各相关单位和个人可围绕以上课题指南设立申报其他相关研究题目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6361E"/>
    <w:rsid w:val="2A0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2018-10-26T07:59:00Z</dcterms:created>
  <dc:creator>5106</dc:creator>
  <cp:lastModifiedBy>5106</cp:lastModifiedBy>
  <dcterms:modified xsi:type="dcterms:W3CDTF">2018-10-26T08:00:18Z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