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405" w:lineRule="atLeast"/>
        <w:ind w:left="0" w:right="0"/>
        <w:jc w:val="left"/>
      </w:pPr>
      <w:r>
        <w:rPr>
          <w:rStyle w:val="4"/>
          <w:rFonts w:hint="eastAsia" w:ascii="宋体" w:hAnsi="宋体" w:eastAsia="宋体" w:cs="宋体"/>
          <w:color w:val="000000"/>
          <w:sz w:val="21"/>
          <w:szCs w:val="21"/>
          <w:shd w:val="clear" w:fill="FFFFFF"/>
        </w:rPr>
        <w:t>附件</w:t>
      </w:r>
    </w:p>
    <w:p>
      <w:pPr>
        <w:pStyle w:val="2"/>
        <w:keepNext w:val="0"/>
        <w:keepLines w:val="0"/>
        <w:widowControl/>
        <w:suppressLineNumbers w:val="0"/>
        <w:spacing w:before="0" w:beforeAutospacing="0" w:after="0" w:afterAutospacing="0" w:line="405" w:lineRule="atLeast"/>
        <w:ind w:left="0" w:right="0"/>
        <w:jc w:val="center"/>
      </w:pPr>
      <w:r>
        <w:rPr>
          <w:rStyle w:val="4"/>
          <w:rFonts w:hint="eastAsia" w:ascii="宋体" w:hAnsi="宋体" w:eastAsia="宋体" w:cs="宋体"/>
          <w:color w:val="000000"/>
          <w:sz w:val="28"/>
          <w:szCs w:val="28"/>
          <w:shd w:val="clear" w:fill="FFFFFF"/>
        </w:rPr>
        <w:t>2018年度国家法治与法学理论研究项目课题指南目录</w:t>
      </w:r>
    </w:p>
    <w:p>
      <w:pPr>
        <w:pStyle w:val="2"/>
        <w:keepNext w:val="0"/>
        <w:keepLines w:val="0"/>
        <w:widowControl/>
        <w:suppressLineNumbers w:val="0"/>
        <w:spacing w:before="0" w:beforeAutospacing="0" w:after="0" w:afterAutospacing="0" w:line="405" w:lineRule="atLeast"/>
        <w:ind w:left="0" w:right="0"/>
        <w:jc w:val="left"/>
      </w:pPr>
      <w:r>
        <w:rPr>
          <w:rStyle w:val="4"/>
          <w:rFonts w:hint="eastAsia" w:ascii="宋体" w:hAnsi="宋体" w:eastAsia="宋体" w:cs="宋体"/>
          <w:color w:val="000000"/>
          <w:sz w:val="21"/>
          <w:szCs w:val="21"/>
          <w:shd w:val="clear" w:fill="FFFFFF"/>
        </w:rPr>
        <w:t>　　一、重点课题</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1. 习近平总书记关于全面推进依法治国的新理念新思想新战略研究</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2. 新时代全面推进依法治国研究</w:t>
      </w:r>
      <w:bookmarkStart w:id="0" w:name="_GoBack"/>
      <w:bookmarkEnd w:id="0"/>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3. 长江保护立法研究</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4. 海南自由贸易试验区和中国特色自由贸易港建设法治保障和法律服务研究</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5. 雄安新区建设法治保障和法律服务研究</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6. 大数据与网络安全立法研究</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7. 社会主义法治文化建设研究</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8. 国家机构改革与国家机构组织法研究</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9. 公共法律服务体系制度建设研究</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10. 改善营商环境与完善商事法制研究</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11. 企业海外投资风险防范法律对策研究</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w:t>
      </w:r>
      <w:r>
        <w:rPr>
          <w:rStyle w:val="4"/>
          <w:rFonts w:hint="eastAsia" w:ascii="宋体" w:hAnsi="宋体" w:eastAsia="宋体" w:cs="宋体"/>
          <w:color w:val="000000"/>
          <w:sz w:val="21"/>
          <w:szCs w:val="21"/>
          <w:shd w:val="clear" w:fill="FFFFFF"/>
        </w:rPr>
        <w:t>　二、 一般课题</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12.法律统一资格考试命题制度比较研究</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13.法律职业伦理比较研究</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14.法治评估方法研究</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15.法治文化建设与去除宗教极端化思想研究</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16.人工智能的法律规制研究</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17.司法解释的规范化研究</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18.汉朝基层司法运作研究——基于新出土法律文献</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19.中国古代法律解释研究</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20.中国古代监察制度流变研究</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21.地方立法备案审查机制研究</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22.国家的社会权利保障义务研究</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23.改革开放与宪法修改研究</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24.完善合宪性审查机制研究</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25.乡村振兴战略背景下民族地区乡村治理体制机制创新研究</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26.依法推进国家监察体制改革研究</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27.行政协议诉讼的法律适用研究</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28.戒毒人员权利保障制度研究</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29.事权与支出责任动态调整机制法治化研究</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30.信访法治化研究</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31.优化营商环境的行政监管制度改革研究</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32.行政确认无效研究</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33.征信制度的法律规制研究</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34.非刑罚性犯罪制裁研究</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35.极端主义的群体心理学研究</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36.监狱法修订研究</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37.侵犯公民个人信息罪的司法认定</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38.数据权的刑法保护研究</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39.少年收容教养制度改革研究</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40.刑法中的“明知”及其司法认定</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41.罪犯分类教育与评估研究</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42.商事仲裁的司法监督</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43.家事审判情理法模式的现代建构</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44.辩护律师全覆盖的难点与对策研究</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45.民商事纠纷网上审理标准规范体系研究</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46.人工智能时代在线公证研究</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47.统一司法鉴定标准化研究</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48.未成年服刑人员重返社会法律保障与机制建设研究</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49.刑事辩护职业伦理研究</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50.员额制背景下的法官胜任力模型构建</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51.创业公司股权结构法律问题研究</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52.非典型担保法律问题研究</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53.民法典分则与农地用益物权体系构建</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54.人工智能产品法律责任研究</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55.商业养老保险法律问题研究</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56.数据确权与交易法律问题研究</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57.中国当代民事习惯调查与司法裁判适用研究</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58.公司治理的改革与公司法的修改完善</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59.《税收征收管理法》修改研究</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60.保险、银行业监管机构合并后监管功能整合研究</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61.政府与社会资本合作(PPP)纠纷解决机制研究</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62.互联网金融的法律规制研究</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63.数字货币的法律监管</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64.互联网平台竞争的法律规制研究</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65.产业政策法治化司法保障研究</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66.中国破产法修订研究</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67.涉外法律服务平台机制研究</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68.朝鲜半岛和平机制构建的国际法问题研究</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69.构建人类命运共同体的国际法促进与保障研究</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70.国际投资仲裁案例的大数据分析</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71.论海牙“判决项目”的最新发展——中国视角、立场与方案</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72.外国投资移民措施对我国反腐败追逃追赃的影响研究</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73.外逃人员缺席审判法律制度研究</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74.党政同责环保督察立法研究</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75.国家公园立法研究</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76.环境法典编纂研究</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77.人类遗传资源法律保障研究</w:t>
      </w:r>
    </w:p>
    <w:p>
      <w:pPr>
        <w:pStyle w:val="2"/>
        <w:keepNext w:val="0"/>
        <w:keepLines w:val="0"/>
        <w:widowControl/>
        <w:suppressLineNumbers w:val="0"/>
        <w:spacing w:before="0" w:beforeAutospacing="0" w:after="0" w:afterAutospacing="0" w:line="405" w:lineRule="atLeast"/>
        <w:ind w:left="0" w:right="0"/>
        <w:jc w:val="left"/>
      </w:pPr>
      <w:r>
        <w:rPr>
          <w:rFonts w:hint="eastAsia" w:ascii="宋体" w:hAnsi="宋体" w:eastAsia="宋体" w:cs="宋体"/>
          <w:b w:val="0"/>
          <w:color w:val="000000"/>
          <w:sz w:val="21"/>
          <w:szCs w:val="21"/>
          <w:shd w:val="clear" w:fill="FFFFFF"/>
        </w:rPr>
        <w:t>　　78.排污许可制度立法研究</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0A2B82"/>
    <w:rsid w:val="210A2B82"/>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2018-07-04T02:06:00Z</dcterms:created>
  <dc:creator>蜗小牛1425367926</dc:creator>
  <cp:lastModifiedBy>蜗小牛1425367926</cp:lastModifiedBy>
  <dcterms:modified xsi:type="dcterms:W3CDTF">2018-07-04T02:10:19Z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