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jc w:val="center"/>
        <w:rPr>
          <w:rFonts w:hint="eastAsia" w:ascii="方正小标宋_GBK" w:eastAsia="方正小标宋_GBK"/>
          <w:b w:val="0"/>
          <w:bCs w:val="0"/>
          <w:sz w:val="40"/>
          <w:szCs w:val="40"/>
        </w:rPr>
      </w:pPr>
      <w:r>
        <w:rPr>
          <w:rFonts w:hint="eastAsia" w:ascii="方正小标宋_GBK" w:eastAsia="方正小标宋_GBK"/>
          <w:b w:val="0"/>
          <w:bCs w:val="0"/>
          <w:sz w:val="40"/>
          <w:szCs w:val="40"/>
        </w:rPr>
        <w:t>国家信访局2018年信访理论研究课题指南</w:t>
      </w:r>
    </w:p>
    <w:p>
      <w:pPr>
        <w:adjustRightInd w:val="0"/>
        <w:snapToGrid w:val="0"/>
        <w:spacing w:line="720" w:lineRule="exact"/>
        <w:rPr>
          <w:rFonts w:hint="eastAsia" w:ascii="方正仿宋_GBK" w:eastAsia="方正仿宋_GBK"/>
          <w:b w:val="0"/>
          <w:bCs w:val="0"/>
          <w:sz w:val="36"/>
          <w:szCs w:val="36"/>
        </w:rPr>
      </w:pPr>
      <w:bookmarkStart w:id="0" w:name="_GoBack"/>
      <w:bookmarkEnd w:id="0"/>
      <w:r>
        <w:rPr>
          <w:rFonts w:hint="eastAsia" w:ascii="方正仿宋_GBK" w:eastAsia="方正仿宋_GBK"/>
          <w:b w:val="0"/>
          <w:bCs w:val="0"/>
          <w:sz w:val="36"/>
          <w:szCs w:val="36"/>
        </w:rPr>
        <w:br w:type="textWrapping"/>
      </w:r>
      <w:r>
        <w:rPr>
          <w:rFonts w:hint="eastAsia" w:ascii="方正仿宋_GBK" w:eastAsia="方正仿宋_GBK"/>
          <w:b w:val="0"/>
          <w:bCs w:val="0"/>
          <w:sz w:val="36"/>
          <w:szCs w:val="36"/>
        </w:rPr>
        <w:t>　　为继续加强信访理论研究，深入研讨信访热点难点问题，根据《国家信访局信访理论研究项目管理办法（试行）》，发布2018年信访理论研究课题指南。</w:t>
      </w:r>
    </w:p>
    <w:p>
      <w:pPr>
        <w:adjustRightInd w:val="0"/>
        <w:snapToGrid w:val="0"/>
        <w:spacing w:line="720" w:lineRule="exact"/>
        <w:ind w:firstLine="720" w:firstLineChars="200"/>
        <w:rPr>
          <w:rFonts w:hint="eastAsia" w:ascii="方正黑体_GBK" w:eastAsia="方正黑体_GBK"/>
          <w:b w:val="0"/>
          <w:bCs w:val="0"/>
          <w:sz w:val="36"/>
          <w:szCs w:val="36"/>
        </w:rPr>
      </w:pPr>
      <w:r>
        <w:rPr>
          <w:rFonts w:hint="eastAsia" w:ascii="方正黑体_GBK" w:eastAsia="方正黑体_GBK"/>
          <w:b w:val="0"/>
          <w:bCs w:val="0"/>
          <w:sz w:val="36"/>
          <w:szCs w:val="36"/>
        </w:rPr>
        <w:t xml:space="preserve">一、课题方向 </w:t>
      </w:r>
    </w:p>
    <w:p>
      <w:pPr>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2018年信访理论研究项目参考选题方向如下：</w:t>
      </w:r>
    </w:p>
    <w:p>
      <w:pPr>
        <w:adjustRightInd w:val="0"/>
        <w:snapToGrid w:val="0"/>
        <w:spacing w:line="720" w:lineRule="exact"/>
        <w:ind w:firstLine="720" w:firstLineChars="200"/>
        <w:rPr>
          <w:rFonts w:hint="eastAsia" w:ascii="方正仿宋_GBK" w:hAnsi="方正仿宋_GBK" w:eastAsia="方正仿宋_GBK" w:cs="方正仿宋_GBK"/>
          <w:b w:val="0"/>
          <w:bCs w:val="0"/>
          <w:sz w:val="36"/>
          <w:szCs w:val="36"/>
        </w:rPr>
      </w:pPr>
      <w:r>
        <w:rPr>
          <w:rFonts w:ascii="方正仿宋_GBK" w:hAnsi="方正仿宋_GBK" w:eastAsia="方正仿宋_GBK" w:cs="方正仿宋_GBK"/>
          <w:b w:val="0"/>
          <w:bCs w:val="0"/>
          <w:sz w:val="36"/>
          <w:szCs w:val="36"/>
        </w:rPr>
        <w:t>1</w:t>
      </w:r>
      <w:r>
        <w:rPr>
          <w:rFonts w:hint="eastAsia" w:ascii="方正仿宋_GBK" w:hAnsi="方正仿宋_GBK" w:eastAsia="方正仿宋_GBK" w:cs="方正仿宋_GBK"/>
          <w:b w:val="0"/>
          <w:bCs w:val="0"/>
          <w:sz w:val="36"/>
          <w:szCs w:val="36"/>
        </w:rPr>
        <w:t>．习近平新时代信访工作思想研究</w:t>
      </w:r>
    </w:p>
    <w:p>
      <w:pPr>
        <w:adjustRightInd w:val="0"/>
        <w:snapToGrid w:val="0"/>
        <w:spacing w:line="720" w:lineRule="exact"/>
        <w:ind w:firstLine="720" w:firstLineChars="200"/>
        <w:rPr>
          <w:rFonts w:hint="eastAsia"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2．加强党对新时代信访工作的领导研究</w:t>
      </w:r>
    </w:p>
    <w:p>
      <w:pPr>
        <w:adjustRightInd w:val="0"/>
        <w:snapToGrid w:val="0"/>
        <w:spacing w:line="720" w:lineRule="exact"/>
        <w:ind w:firstLine="720" w:firstLineChars="200"/>
        <w:rPr>
          <w:rFonts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3．建立健全与新时代社会主要矛盾新变化相适应的信访工作制度研究</w:t>
      </w:r>
    </w:p>
    <w:p>
      <w:pPr>
        <w:adjustRightInd w:val="0"/>
        <w:snapToGrid w:val="0"/>
        <w:spacing w:line="720" w:lineRule="exact"/>
        <w:ind w:firstLine="720" w:firstLineChars="200"/>
        <w:rPr>
          <w:rFonts w:hint="eastAsia"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4．全面依法治国背景下信访法治化研究</w:t>
      </w:r>
    </w:p>
    <w:p>
      <w:pPr>
        <w:adjustRightInd w:val="0"/>
        <w:snapToGrid w:val="0"/>
        <w:spacing w:line="720" w:lineRule="exact"/>
        <w:ind w:firstLine="720" w:firstLineChars="200"/>
        <w:rPr>
          <w:rFonts w:hint="eastAsia"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5．国家监察体制改革背景下信访工作体制机制研究</w:t>
      </w:r>
    </w:p>
    <w:p>
      <w:pPr>
        <w:adjustRightInd w:val="0"/>
        <w:snapToGrid w:val="0"/>
        <w:spacing w:line="720" w:lineRule="exact"/>
        <w:ind w:firstLine="720" w:firstLineChars="200"/>
        <w:rPr>
          <w:rFonts w:hint="eastAsia"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6．人权法治保障视野中的信访权研究</w:t>
      </w:r>
    </w:p>
    <w:p>
      <w:pPr>
        <w:adjustRightInd w:val="0"/>
        <w:snapToGrid w:val="0"/>
        <w:spacing w:line="720" w:lineRule="exact"/>
        <w:ind w:firstLine="720" w:firstLineChars="200"/>
        <w:rPr>
          <w:rFonts w:hint="eastAsia"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7．社会主义协商民主与信访工作研究</w:t>
      </w:r>
    </w:p>
    <w:p>
      <w:pPr>
        <w:adjustRightInd w:val="0"/>
        <w:snapToGrid w:val="0"/>
        <w:spacing w:line="720" w:lineRule="exact"/>
        <w:ind w:firstLine="720" w:firstLineChars="200"/>
        <w:rPr>
          <w:rFonts w:hint="eastAsia"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8．信访行为模式与社会心理研究</w:t>
      </w:r>
    </w:p>
    <w:p>
      <w:pPr>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以上8个参考选题方向，第1-3选题为重点课题，其余为一般选题。</w:t>
      </w:r>
    </w:p>
    <w:p>
      <w:pPr>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所有课题均采用公开申报的方式，由符合条件和规定的单位或个人申请，经过评审后，择优立项。</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vanish/>
          <w:sz w:val="36"/>
          <w:szCs w:val="36"/>
        </w:rPr>
        <w:t>消息t</w:t>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仿宋_GBK" w:eastAsia="方正仿宋_GBK"/>
          <w:b w:val="0"/>
          <w:bCs w:val="0"/>
          <w:vanish/>
          <w:sz w:val="36"/>
          <w:szCs w:val="36"/>
        </w:rPr>
        <w:pgNum/>
      </w:r>
      <w:r>
        <w:rPr>
          <w:rFonts w:hint="eastAsia" w:ascii="方正黑体_GBK" w:eastAsia="方正黑体_GBK"/>
          <w:b w:val="0"/>
          <w:bCs w:val="0"/>
          <w:sz w:val="36"/>
          <w:szCs w:val="36"/>
        </w:rPr>
        <w:t>二、课题要求</w:t>
      </w:r>
    </w:p>
    <w:p>
      <w:pPr>
        <w:adjustRightInd w:val="0"/>
        <w:snapToGrid w:val="0"/>
        <w:spacing w:line="720" w:lineRule="exact"/>
        <w:ind w:firstLine="720" w:firstLineChars="200"/>
        <w:rPr>
          <w:rFonts w:hint="eastAsia" w:ascii="方正楷体_GBK" w:eastAsia="方正楷体_GBK"/>
          <w:b w:val="0"/>
          <w:bCs w:val="0"/>
          <w:sz w:val="36"/>
          <w:szCs w:val="36"/>
        </w:rPr>
      </w:pPr>
      <w:r>
        <w:rPr>
          <w:rFonts w:hint="eastAsia" w:ascii="方正楷体_GBK" w:eastAsia="方正楷体_GBK"/>
          <w:b w:val="0"/>
          <w:bCs w:val="0"/>
          <w:sz w:val="36"/>
          <w:szCs w:val="36"/>
        </w:rPr>
        <w:t>（一）研究要求</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坚持正确的政治方向，以马克思列宁主义、毛泽东思想、邓小平理论、“三个代表”重要思想、科学发展观、习近平新时代中国特色社会主义思想为指导，全面贯彻落实党的十九大会议精神，紧扣我国社会主要矛盾新变化和信访工作制度改革及信访法治化建设实践，加强基础研究、强化应用研究、鼓励对策研究，注重成果转化，更好地为信访工作科学发展服务，促进信访理论繁荣发展。</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楷体_GBK" w:eastAsia="方正楷体_GBK"/>
          <w:b w:val="0"/>
          <w:bCs w:val="0"/>
          <w:sz w:val="36"/>
          <w:szCs w:val="36"/>
        </w:rPr>
        <w:t>（二）成果形式</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2018年研究课题的最终成果为未公开发表过的研究报告。一般课题篇幅要求在2万字左右，重点课题要求在5万字左右。研究成果要求观点明确，内容翔实，文风严谨，行文规范，力求原创性、开拓性、实用性，文字责任由课题作者承担。</w:t>
      </w:r>
    </w:p>
    <w:p>
      <w:pPr>
        <w:adjustRightInd w:val="0"/>
        <w:snapToGrid w:val="0"/>
        <w:spacing w:line="720" w:lineRule="exact"/>
        <w:ind w:firstLine="720" w:firstLineChars="200"/>
        <w:rPr>
          <w:rFonts w:hint="eastAsia" w:ascii="方正楷体_GBK" w:eastAsia="方正楷体_GBK"/>
          <w:b w:val="0"/>
          <w:bCs w:val="0"/>
          <w:sz w:val="36"/>
          <w:szCs w:val="36"/>
        </w:rPr>
      </w:pPr>
      <w:r>
        <w:rPr>
          <w:rFonts w:hint="eastAsia" w:ascii="方正楷体_GBK" w:eastAsia="方正楷体_GBK"/>
          <w:b w:val="0"/>
          <w:bCs w:val="0"/>
          <w:sz w:val="36"/>
          <w:szCs w:val="36"/>
        </w:rPr>
        <w:t xml:space="preserve">（三）结项材料 </w:t>
      </w:r>
    </w:p>
    <w:p>
      <w:pPr>
        <w:adjustRightInd w:val="0"/>
        <w:snapToGrid w:val="0"/>
        <w:spacing w:line="720" w:lineRule="exact"/>
        <w:ind w:firstLine="720" w:firstLineChars="200"/>
        <w:rPr>
          <w:rFonts w:ascii="方正仿宋_GBK" w:eastAsia="方正仿宋_GBK"/>
          <w:b w:val="0"/>
          <w:bCs w:val="0"/>
          <w:sz w:val="36"/>
          <w:szCs w:val="36"/>
        </w:rPr>
      </w:pPr>
      <w:r>
        <w:rPr>
          <w:rFonts w:hint="eastAsia" w:ascii="方正仿宋_GBK" w:eastAsia="方正仿宋_GBK"/>
          <w:b w:val="0"/>
          <w:bCs w:val="0"/>
          <w:sz w:val="36"/>
          <w:szCs w:val="36"/>
        </w:rPr>
        <w:t>课题研究完成时，应提交研究成果及以下结项材料：</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1．结项申请书一份，可从国家信访局网站上下载。</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 xml:space="preserve">2．研究报告一式三份，编排格式要求如下：报告标题用方正小标宋小二居中；摘要用方正楷体三号；正文用方正仿宋三号，一级标题用方正黑体，二级标题用方正楷体，三级标题用方正仿宋加黑；文字间距为单倍行距；文中注释采用页面下方脚注形式；参考文献为宋体五号附于文后。研究成果请注明作者姓名、工作单位、通信地址、电话、电子邮件等信息。 </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3．摘要两份，一份400字，主要内容是研究成果的观点、结论和建议，供报领导和有关职能部门参阅；一份2000字，供编印出版信访理论研究成果汇编使用。摘要编写格式同研究报告格式。</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4．研究成果的电子文档（word格式），内容包括研究报告和两份摘要，用电子邮件或刻录光盘形式随结项材料一同提交。</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5．学术不端检测结果报告。</w:t>
      </w:r>
    </w:p>
    <w:p>
      <w:pPr>
        <w:adjustRightInd w:val="0"/>
        <w:snapToGrid w:val="0"/>
        <w:spacing w:line="720" w:lineRule="exact"/>
        <w:ind w:firstLine="720" w:firstLineChars="200"/>
        <w:rPr>
          <w:rFonts w:hint="eastAsia" w:ascii="方正黑体_GBK" w:eastAsia="方正黑体_GBK"/>
          <w:b w:val="0"/>
          <w:bCs w:val="0"/>
          <w:sz w:val="36"/>
          <w:szCs w:val="36"/>
        </w:rPr>
      </w:pPr>
      <w:r>
        <w:rPr>
          <w:rFonts w:hint="eastAsia" w:ascii="方正黑体_GBK" w:eastAsia="方正黑体_GBK"/>
          <w:b w:val="0"/>
          <w:bCs w:val="0"/>
          <w:sz w:val="36"/>
          <w:szCs w:val="36"/>
        </w:rPr>
        <w:t xml:space="preserve">三、研究成果的收集与评审 </w:t>
      </w:r>
    </w:p>
    <w:p>
      <w:pPr>
        <w:adjustRightInd w:val="0"/>
        <w:snapToGrid w:val="0"/>
        <w:spacing w:line="720" w:lineRule="exact"/>
        <w:ind w:firstLine="720" w:firstLineChars="200"/>
        <w:rPr>
          <w:rFonts w:hint="eastAsia" w:ascii="方正仿宋_GBK" w:hAnsi="宋体" w:eastAsia="方正仿宋_GBK" w:cs="宋体"/>
          <w:b w:val="0"/>
          <w:bCs w:val="0"/>
          <w:kern w:val="0"/>
          <w:sz w:val="36"/>
          <w:szCs w:val="36"/>
        </w:rPr>
      </w:pPr>
      <w:r>
        <w:rPr>
          <w:rFonts w:hint="eastAsia" w:ascii="方正仿宋_GBK" w:hAnsi="宋体" w:eastAsia="方正仿宋_GBK" w:cs="宋体"/>
          <w:b w:val="0"/>
          <w:bCs w:val="0"/>
          <w:kern w:val="0"/>
          <w:sz w:val="36"/>
          <w:szCs w:val="36"/>
        </w:rPr>
        <w:t>为了解和确保研究进度和质量，</w:t>
      </w:r>
      <w:r>
        <w:rPr>
          <w:rFonts w:hint="eastAsia" w:ascii="方正仿宋_GBK" w:eastAsia="方正仿宋_GBK"/>
          <w:b w:val="0"/>
          <w:bCs w:val="0"/>
          <w:sz w:val="36"/>
          <w:szCs w:val="36"/>
        </w:rPr>
        <w:t>项目办公室对重点课题进展情况进行中期检查</w:t>
      </w:r>
      <w:r>
        <w:rPr>
          <w:rFonts w:hint="eastAsia" w:ascii="方正仿宋_GBK" w:hAnsi="宋体" w:eastAsia="方正仿宋_GBK" w:cs="宋体"/>
          <w:b w:val="0"/>
          <w:bCs w:val="0"/>
          <w:kern w:val="0"/>
          <w:sz w:val="36"/>
          <w:szCs w:val="36"/>
        </w:rPr>
        <w:t>。请相关单位或课题负责人如实填写《国家信访局信访理论研究项目中期进展报告表》</w:t>
      </w:r>
      <w:r>
        <w:rPr>
          <w:rFonts w:hint="eastAsia" w:ascii="方正仿宋_GBK" w:eastAsia="方正仿宋_GBK"/>
          <w:b w:val="0"/>
          <w:bCs w:val="0"/>
          <w:sz w:val="36"/>
          <w:szCs w:val="36"/>
        </w:rPr>
        <w:t>（可从国家信访局网站下载）</w:t>
      </w:r>
      <w:r>
        <w:rPr>
          <w:rFonts w:hint="eastAsia" w:ascii="方正仿宋_GBK" w:hAnsi="宋体" w:eastAsia="方正仿宋_GBK" w:cs="宋体"/>
          <w:b w:val="0"/>
          <w:bCs w:val="0"/>
          <w:kern w:val="0"/>
          <w:sz w:val="36"/>
          <w:szCs w:val="36"/>
        </w:rPr>
        <w:t>，</w:t>
      </w:r>
      <w:r>
        <w:rPr>
          <w:rFonts w:hint="eastAsia" w:ascii="方正仿宋_GBK" w:eastAsia="方正仿宋_GBK"/>
          <w:b w:val="0"/>
          <w:bCs w:val="0"/>
          <w:sz w:val="36"/>
          <w:szCs w:val="36"/>
        </w:rPr>
        <w:t>经所在单位科研管理部门审查后于</w:t>
      </w:r>
      <w:r>
        <w:rPr>
          <w:rFonts w:hint="eastAsia" w:ascii="方正仿宋_GBK" w:hAnsi="宋体" w:eastAsia="方正仿宋_GBK" w:cs="宋体"/>
          <w:b w:val="0"/>
          <w:bCs w:val="0"/>
          <w:kern w:val="0"/>
          <w:sz w:val="36"/>
          <w:szCs w:val="36"/>
        </w:rPr>
        <w:t>2018年6月30日（以寄出邮戳为准）前报国家信访局</w:t>
      </w:r>
      <w:r>
        <w:rPr>
          <w:rFonts w:hint="eastAsia" w:ascii="方正仿宋_GBK" w:eastAsia="方正仿宋_GBK"/>
          <w:b w:val="0"/>
          <w:bCs w:val="0"/>
          <w:sz w:val="36"/>
          <w:szCs w:val="36"/>
        </w:rPr>
        <w:t>研究室</w:t>
      </w:r>
      <w:r>
        <w:rPr>
          <w:rFonts w:hint="eastAsia" w:ascii="方正仿宋_GBK" w:hAnsi="宋体" w:eastAsia="方正仿宋_GBK" w:cs="宋体"/>
          <w:b w:val="0"/>
          <w:bCs w:val="0"/>
          <w:kern w:val="0"/>
          <w:sz w:val="36"/>
          <w:szCs w:val="36"/>
        </w:rPr>
        <w:t>。</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hAnsi="宋体" w:eastAsia="方正仿宋_GBK" w:cs="宋体"/>
          <w:b w:val="0"/>
          <w:bCs w:val="0"/>
          <w:kern w:val="0"/>
          <w:sz w:val="36"/>
          <w:szCs w:val="36"/>
        </w:rPr>
        <w:t>课题完成截止日期为2018年 10月31日（以寄</w:t>
      </w:r>
      <w:r>
        <w:rPr>
          <w:rFonts w:hint="eastAsia" w:ascii="方正仿宋_GBK" w:eastAsia="方正仿宋_GBK"/>
          <w:b w:val="0"/>
          <w:bCs w:val="0"/>
          <w:sz w:val="36"/>
          <w:szCs w:val="36"/>
        </w:rPr>
        <w:t>出邮戳为准）</w:t>
      </w:r>
      <w:r>
        <w:rPr>
          <w:rFonts w:hint="eastAsia" w:ascii="方正仿宋_GBK" w:hAnsi="宋体" w:eastAsia="方正仿宋_GBK" w:cs="宋体"/>
          <w:b w:val="0"/>
          <w:bCs w:val="0"/>
          <w:kern w:val="0"/>
          <w:sz w:val="36"/>
          <w:szCs w:val="36"/>
        </w:rPr>
        <w:t>。</w:t>
      </w:r>
      <w:r>
        <w:rPr>
          <w:rFonts w:hint="eastAsia" w:ascii="方正仿宋_GBK" w:eastAsia="方正仿宋_GBK"/>
          <w:b w:val="0"/>
          <w:bCs w:val="0"/>
          <w:sz w:val="36"/>
          <w:szCs w:val="36"/>
        </w:rPr>
        <w:t>为保障工作进度</w:t>
      </w:r>
      <w:r>
        <w:rPr>
          <w:rFonts w:hint="eastAsia" w:ascii="方正仿宋_GBK" w:hAnsi="宋体" w:eastAsia="方正仿宋_GBK" w:cs="宋体"/>
          <w:b w:val="0"/>
          <w:bCs w:val="0"/>
          <w:kern w:val="0"/>
          <w:sz w:val="36"/>
          <w:szCs w:val="36"/>
        </w:rPr>
        <w:t>，承担课题研究工作的单位和个人要在规定时间内完成课题研究，并按时将研究成果及电子文档报国家信访局</w:t>
      </w:r>
      <w:r>
        <w:rPr>
          <w:rFonts w:hint="eastAsia" w:ascii="方正仿宋_GBK" w:eastAsia="方正仿宋_GBK"/>
          <w:b w:val="0"/>
          <w:bCs w:val="0"/>
          <w:sz w:val="36"/>
          <w:szCs w:val="36"/>
        </w:rPr>
        <w:t>研究室。</w:t>
      </w:r>
      <w:r>
        <w:rPr>
          <w:rFonts w:hint="eastAsia" w:ascii="方正仿宋_GBK" w:hAnsi="宋体" w:eastAsia="方正仿宋_GBK" w:cs="宋体"/>
          <w:b w:val="0"/>
          <w:bCs w:val="0"/>
          <w:kern w:val="0"/>
          <w:sz w:val="36"/>
          <w:szCs w:val="36"/>
        </w:rPr>
        <w:t>逾期不再接收成果材料，并视为主动放弃结项评审资格。</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研究课题由国家信访局给予经费资助，重点课题每个资助经费为8万元，一般课题每个资助经费为5万元。研究成果通过评审后，颁发结题证书。</w:t>
      </w:r>
    </w:p>
    <w:p>
      <w:pPr>
        <w:adjustRightInd w:val="0"/>
        <w:snapToGrid w:val="0"/>
        <w:spacing w:line="720" w:lineRule="exact"/>
        <w:ind w:firstLine="720" w:firstLineChars="200"/>
        <w:rPr>
          <w:rFonts w:hint="eastAsia" w:ascii="方正黑体_GBK" w:eastAsia="方正黑体_GBK"/>
          <w:b w:val="0"/>
          <w:bCs w:val="0"/>
          <w:sz w:val="36"/>
          <w:szCs w:val="36"/>
        </w:rPr>
      </w:pPr>
      <w:r>
        <w:rPr>
          <w:rFonts w:hint="eastAsia" w:ascii="方正黑体_GBK" w:eastAsia="方正黑体_GBK"/>
          <w:b w:val="0"/>
          <w:bCs w:val="0"/>
          <w:sz w:val="36"/>
          <w:szCs w:val="36"/>
        </w:rPr>
        <w:t>四、研究成果的公布与使用</w:t>
      </w:r>
    </w:p>
    <w:p>
      <w:pPr>
        <w:adjustRightInd w:val="0"/>
        <w:snapToGrid w:val="0"/>
        <w:spacing w:line="720" w:lineRule="exact"/>
        <w:ind w:firstLine="720" w:firstLineChars="200"/>
        <w:rPr>
          <w:rFonts w:hint="eastAsia" w:ascii="方正仿宋_GBK" w:eastAsia="方正仿宋_GBK"/>
          <w:b w:val="0"/>
          <w:bCs w:val="0"/>
          <w:sz w:val="36"/>
          <w:szCs w:val="36"/>
        </w:rPr>
      </w:pPr>
      <w:r>
        <w:rPr>
          <w:rFonts w:hint="eastAsia" w:ascii="方正仿宋_GBK" w:eastAsia="方正仿宋_GBK"/>
          <w:b w:val="0"/>
          <w:bCs w:val="0"/>
          <w:sz w:val="36"/>
          <w:szCs w:val="36"/>
        </w:rPr>
        <w:t>国家信访局将对研究成果进行评审筛选，优秀研究成果将结集出版，部分优秀研究成果将在信访理论研讨会上交流，或推荐到《人民信访》、国家信访局网站以及其他学术类期刊发表。具有重要理论创新和实践指导意义的研究成果，可转化为工作成果，经汇总整理摘要报送中央领导同志，或印发全国信访系统参阅。</w:t>
      </w:r>
    </w:p>
    <w:p>
      <w:pPr>
        <w:spacing w:line="720" w:lineRule="exact"/>
        <w:rPr>
          <w:rFonts w:hint="eastAsia"/>
          <w:b w:val="0"/>
          <w:bCs w:val="0"/>
          <w:szCs w:val="36"/>
        </w:rPr>
      </w:pPr>
    </w:p>
    <w:p>
      <w:pPr>
        <w:rPr>
          <w:rFonts w:hint="eastAsia" w:eastAsia="宋体"/>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E43BD"/>
    <w:rsid w:val="18DE43BD"/>
    <w:rsid w:val="1D3A65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2018-01-02T06:53:00Z</dcterms:created>
  <dc:creator>杨一帆</dc:creator>
  <cp:lastModifiedBy>Administrator</cp:lastModifiedBy>
  <dcterms:modified xsi:type="dcterms:W3CDTF">2018-01-19T02:58:21Z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